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20" w:rsidRPr="00E11620" w:rsidRDefault="00E11620" w:rsidP="00E11620">
      <w:pPr>
        <w:jc w:val="center"/>
        <w:rPr>
          <w:rFonts w:ascii="Arial" w:hAnsi="Arial" w:cs="Arial"/>
          <w:sz w:val="24"/>
          <w:szCs w:val="24"/>
        </w:rPr>
      </w:pPr>
      <w:r w:rsidRPr="00E11620">
        <w:rPr>
          <w:rFonts w:ascii="Arial" w:hAnsi="Arial" w:cs="Arial"/>
          <w:sz w:val="24"/>
          <w:szCs w:val="24"/>
        </w:rPr>
        <w:t>MINISTERIO DE EDUCACIÓN</w:t>
      </w:r>
    </w:p>
    <w:p w:rsidR="00E11620" w:rsidRPr="00E11620" w:rsidRDefault="00E11620" w:rsidP="00E11620">
      <w:pPr>
        <w:jc w:val="center"/>
        <w:rPr>
          <w:rFonts w:ascii="Arial" w:hAnsi="Arial" w:cs="Arial"/>
          <w:sz w:val="24"/>
          <w:szCs w:val="24"/>
        </w:rPr>
      </w:pPr>
      <w:r w:rsidRPr="00E11620">
        <w:rPr>
          <w:rFonts w:ascii="Arial" w:hAnsi="Arial" w:cs="Arial"/>
          <w:sz w:val="24"/>
          <w:szCs w:val="24"/>
        </w:rPr>
        <w:t>DIRECCIÓN DE EDUCACIÓN SUPERIOR</w:t>
      </w:r>
    </w:p>
    <w:p w:rsidR="00E11620" w:rsidRPr="00E11620" w:rsidRDefault="00E11620" w:rsidP="00E11620">
      <w:pPr>
        <w:jc w:val="center"/>
        <w:rPr>
          <w:rFonts w:ascii="Arial" w:hAnsi="Arial" w:cs="Arial"/>
          <w:sz w:val="24"/>
          <w:szCs w:val="24"/>
        </w:rPr>
      </w:pPr>
      <w:r w:rsidRPr="00E11620">
        <w:rPr>
          <w:rFonts w:ascii="Arial" w:hAnsi="Arial" w:cs="Arial"/>
          <w:sz w:val="24"/>
          <w:szCs w:val="24"/>
        </w:rPr>
        <w:t>INSTITUTO DE EDUCACIÓN SUPERIOR N° 1</w:t>
      </w:r>
    </w:p>
    <w:p w:rsidR="00E11620" w:rsidRPr="0002717E" w:rsidRDefault="00E11620" w:rsidP="00E11620">
      <w:pPr>
        <w:jc w:val="center"/>
        <w:rPr>
          <w:rFonts w:ascii="Arial" w:hAnsi="Arial" w:cs="Arial"/>
          <w:b/>
          <w:sz w:val="24"/>
          <w:szCs w:val="24"/>
        </w:rPr>
      </w:pPr>
      <w:r w:rsidRPr="0002717E">
        <w:rPr>
          <w:rFonts w:ascii="Arial" w:hAnsi="Arial" w:cs="Arial"/>
          <w:b/>
          <w:sz w:val="24"/>
          <w:szCs w:val="24"/>
        </w:rPr>
        <w:t xml:space="preserve">CONVOCATORIA COBERTURA </w:t>
      </w:r>
      <w:r w:rsidR="00226A41" w:rsidRPr="0002717E">
        <w:rPr>
          <w:rFonts w:ascii="Arial" w:hAnsi="Arial" w:cs="Arial"/>
          <w:b/>
          <w:sz w:val="24"/>
          <w:szCs w:val="24"/>
        </w:rPr>
        <w:t>DE LA COORDINACIÓN DEPARTAMENTO DE INVESTIGACIÓN</w:t>
      </w:r>
    </w:p>
    <w:p w:rsidR="00E11620" w:rsidRPr="00E11620" w:rsidRDefault="00E11620" w:rsidP="00E11620">
      <w:pPr>
        <w:jc w:val="center"/>
        <w:rPr>
          <w:rFonts w:ascii="Arial" w:hAnsi="Arial" w:cs="Arial"/>
          <w:sz w:val="24"/>
          <w:szCs w:val="24"/>
          <w:u w:val="single"/>
        </w:rPr>
      </w:pPr>
      <w:r w:rsidRPr="00E11620">
        <w:rPr>
          <w:rFonts w:ascii="Arial" w:hAnsi="Arial" w:cs="Arial"/>
          <w:sz w:val="24"/>
          <w:szCs w:val="24"/>
          <w:u w:val="single"/>
        </w:rPr>
        <w:t>2016</w:t>
      </w:r>
      <w:r>
        <w:rPr>
          <w:rFonts w:ascii="Arial" w:hAnsi="Arial" w:cs="Arial"/>
          <w:sz w:val="24"/>
          <w:szCs w:val="24"/>
          <w:u w:val="single"/>
        </w:rPr>
        <w:t xml:space="preserve"> - 2020</w:t>
      </w:r>
    </w:p>
    <w:p w:rsidR="00E11620" w:rsidRPr="00E11620" w:rsidRDefault="00E11620" w:rsidP="00E11620">
      <w:pPr>
        <w:jc w:val="center"/>
        <w:rPr>
          <w:rFonts w:ascii="Arial" w:hAnsi="Arial" w:cs="Arial"/>
          <w:b/>
          <w:sz w:val="24"/>
          <w:szCs w:val="24"/>
          <w:u w:val="single"/>
        </w:rPr>
      </w:pPr>
    </w:p>
    <w:p w:rsidR="00E11620" w:rsidRPr="00E11620" w:rsidRDefault="00E11620" w:rsidP="00E11620">
      <w:pPr>
        <w:jc w:val="both"/>
        <w:rPr>
          <w:rFonts w:ascii="Arial" w:hAnsi="Arial" w:cs="Arial"/>
          <w:b/>
          <w:sz w:val="24"/>
          <w:szCs w:val="24"/>
        </w:rPr>
      </w:pPr>
      <w:r w:rsidRPr="00E11620">
        <w:rPr>
          <w:rFonts w:ascii="Arial" w:hAnsi="Arial" w:cs="Arial"/>
          <w:b/>
          <w:sz w:val="24"/>
          <w:szCs w:val="24"/>
        </w:rPr>
        <w:t>MARCO REGULATORIO:</w:t>
      </w:r>
    </w:p>
    <w:p w:rsidR="00E11620" w:rsidRPr="00E11620" w:rsidRDefault="00E11620" w:rsidP="00E11620">
      <w:pPr>
        <w:jc w:val="both"/>
        <w:rPr>
          <w:rFonts w:ascii="Arial" w:hAnsi="Arial" w:cs="Arial"/>
          <w:b/>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 xml:space="preserve">La convocatoria se rige por las normas siguientes: </w:t>
      </w:r>
    </w:p>
    <w:p w:rsidR="00E11620" w:rsidRPr="00E11620" w:rsidRDefault="00E11620" w:rsidP="00E11620">
      <w:pPr>
        <w:pStyle w:val="Prrafodelista"/>
        <w:numPr>
          <w:ilvl w:val="0"/>
          <w:numId w:val="1"/>
        </w:numPr>
        <w:jc w:val="both"/>
        <w:rPr>
          <w:rFonts w:ascii="Arial" w:hAnsi="Arial" w:cs="Arial"/>
          <w:sz w:val="24"/>
          <w:szCs w:val="24"/>
        </w:rPr>
      </w:pPr>
      <w:r w:rsidRPr="00E11620">
        <w:rPr>
          <w:rFonts w:ascii="Arial" w:hAnsi="Arial" w:cs="Arial"/>
          <w:sz w:val="24"/>
          <w:szCs w:val="24"/>
        </w:rPr>
        <w:t xml:space="preserve">Decreto 7320-G-03 </w:t>
      </w:r>
    </w:p>
    <w:p w:rsidR="00E11620" w:rsidRPr="00E11620" w:rsidRDefault="00E11620" w:rsidP="00E11620">
      <w:pPr>
        <w:pStyle w:val="Prrafodelista"/>
        <w:numPr>
          <w:ilvl w:val="0"/>
          <w:numId w:val="1"/>
        </w:numPr>
        <w:jc w:val="both"/>
        <w:rPr>
          <w:rFonts w:ascii="Arial" w:hAnsi="Arial" w:cs="Arial"/>
          <w:sz w:val="24"/>
          <w:szCs w:val="24"/>
        </w:rPr>
      </w:pPr>
      <w:r w:rsidRPr="00E11620">
        <w:rPr>
          <w:rFonts w:ascii="Arial" w:hAnsi="Arial" w:cs="Arial"/>
          <w:sz w:val="24"/>
          <w:szCs w:val="24"/>
        </w:rPr>
        <w:t>Resolución 2453 SE/05</w:t>
      </w: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Requisitos:</w:t>
      </w:r>
    </w:p>
    <w:p w:rsidR="00E11620" w:rsidRPr="00E11620" w:rsidRDefault="00E11620" w:rsidP="00E11620">
      <w:pPr>
        <w:jc w:val="both"/>
        <w:rPr>
          <w:rFonts w:ascii="Arial" w:hAnsi="Arial" w:cs="Arial"/>
          <w:sz w:val="24"/>
          <w:szCs w:val="24"/>
        </w:rPr>
      </w:pPr>
    </w:p>
    <w:p w:rsidR="00E11620" w:rsidRPr="00E11620" w:rsidRDefault="00E11620" w:rsidP="00E11620">
      <w:pPr>
        <w:pStyle w:val="Prrafodelista"/>
        <w:numPr>
          <w:ilvl w:val="0"/>
          <w:numId w:val="10"/>
        </w:numPr>
        <w:jc w:val="both"/>
        <w:rPr>
          <w:rFonts w:ascii="Arial" w:hAnsi="Arial" w:cs="Arial"/>
          <w:sz w:val="24"/>
          <w:szCs w:val="24"/>
        </w:rPr>
      </w:pPr>
      <w:r w:rsidRPr="00E11620">
        <w:rPr>
          <w:rFonts w:ascii="Arial" w:hAnsi="Arial" w:cs="Arial"/>
          <w:sz w:val="24"/>
          <w:szCs w:val="24"/>
        </w:rPr>
        <w:t>Titulación pertinente al Nivel</w:t>
      </w:r>
    </w:p>
    <w:p w:rsidR="00E11620" w:rsidRPr="00E11620" w:rsidRDefault="00E11620" w:rsidP="00E11620">
      <w:pPr>
        <w:pStyle w:val="Prrafodelista"/>
        <w:numPr>
          <w:ilvl w:val="0"/>
          <w:numId w:val="10"/>
        </w:numPr>
        <w:jc w:val="both"/>
        <w:rPr>
          <w:rFonts w:ascii="Arial" w:hAnsi="Arial" w:cs="Arial"/>
          <w:sz w:val="24"/>
          <w:szCs w:val="24"/>
        </w:rPr>
      </w:pPr>
      <w:r w:rsidRPr="00E11620">
        <w:rPr>
          <w:rFonts w:ascii="Arial" w:hAnsi="Arial" w:cs="Arial"/>
          <w:sz w:val="24"/>
          <w:szCs w:val="24"/>
        </w:rPr>
        <w:t>Experiencia docente de tres años como mínimo en Educación Superior no Universitaria</w:t>
      </w:r>
    </w:p>
    <w:p w:rsidR="00E11620" w:rsidRPr="00E11620" w:rsidRDefault="00E11620" w:rsidP="00E11620">
      <w:pPr>
        <w:pStyle w:val="Prrafodelista"/>
        <w:numPr>
          <w:ilvl w:val="0"/>
          <w:numId w:val="10"/>
        </w:numPr>
        <w:jc w:val="both"/>
        <w:rPr>
          <w:rFonts w:ascii="Arial" w:hAnsi="Arial" w:cs="Arial"/>
          <w:sz w:val="24"/>
          <w:szCs w:val="24"/>
        </w:rPr>
      </w:pPr>
      <w:r w:rsidRPr="00E11620">
        <w:rPr>
          <w:rFonts w:ascii="Arial" w:hAnsi="Arial" w:cs="Arial"/>
          <w:sz w:val="24"/>
          <w:szCs w:val="24"/>
        </w:rPr>
        <w:t>Dos años de antigüedad docente como mínimo en la Institución</w:t>
      </w: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pStyle w:val="Prrafodelista"/>
        <w:jc w:val="both"/>
        <w:rPr>
          <w:rFonts w:ascii="Arial" w:hAnsi="Arial" w:cs="Arial"/>
          <w:sz w:val="24"/>
          <w:szCs w:val="24"/>
        </w:rPr>
      </w:pPr>
      <w:r w:rsidRPr="00E11620">
        <w:rPr>
          <w:rFonts w:ascii="Arial" w:hAnsi="Arial" w:cs="Arial"/>
          <w:sz w:val="24"/>
          <w:szCs w:val="24"/>
        </w:rPr>
        <w:t>El Coordinador de Departamento  accederá por concurso de antecedentes y oposición mediante presentación y defensa de proyecto,  acorde a lo dispuesto por la normativa vigente.</w:t>
      </w:r>
    </w:p>
    <w:p w:rsidR="00E11620" w:rsidRPr="00E11620" w:rsidRDefault="00E11620" w:rsidP="00E11620">
      <w:pPr>
        <w:jc w:val="both"/>
        <w:rPr>
          <w:rFonts w:ascii="Arial" w:hAnsi="Arial" w:cs="Arial"/>
          <w:sz w:val="24"/>
          <w:szCs w:val="24"/>
        </w:rPr>
      </w:pPr>
    </w:p>
    <w:p w:rsidR="00E11620" w:rsidRPr="00E11620" w:rsidRDefault="00E11620" w:rsidP="00E11620">
      <w:pPr>
        <w:ind w:firstLine="708"/>
        <w:jc w:val="both"/>
        <w:rPr>
          <w:rFonts w:ascii="Arial" w:hAnsi="Arial" w:cs="Arial"/>
          <w:sz w:val="24"/>
          <w:szCs w:val="24"/>
        </w:rPr>
      </w:pPr>
      <w:r w:rsidRPr="00E11620">
        <w:rPr>
          <w:rFonts w:ascii="Arial" w:hAnsi="Arial" w:cs="Arial"/>
          <w:sz w:val="24"/>
          <w:szCs w:val="24"/>
        </w:rPr>
        <w:t>El cargo de Coordinador de Departamento equivale a 20 horas reloj (30 hs cátedras) y a los fines de la incompatibilidad se considera como  12 hs. cátedras. La liquidación de haberes corresponde a 24 hs de nivel medio.</w:t>
      </w:r>
    </w:p>
    <w:p w:rsidR="00E11620" w:rsidRPr="00E11620" w:rsidRDefault="00E11620" w:rsidP="00E11620">
      <w:pPr>
        <w:jc w:val="both"/>
        <w:rPr>
          <w:rFonts w:ascii="Arial" w:hAnsi="Arial" w:cs="Arial"/>
          <w:sz w:val="24"/>
          <w:szCs w:val="24"/>
        </w:rPr>
      </w:pPr>
      <w:r w:rsidRPr="00E11620">
        <w:rPr>
          <w:rFonts w:ascii="Arial" w:hAnsi="Arial" w:cs="Arial"/>
          <w:sz w:val="24"/>
          <w:szCs w:val="24"/>
        </w:rPr>
        <w:t xml:space="preserve">La carga horaria se distribuye equitativamente en ambas localizaciones. </w:t>
      </w: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b/>
          <w:sz w:val="24"/>
          <w:szCs w:val="24"/>
        </w:rPr>
      </w:pPr>
      <w:r w:rsidRPr="00E11620">
        <w:rPr>
          <w:rFonts w:ascii="Arial" w:hAnsi="Arial" w:cs="Arial"/>
          <w:b/>
          <w:sz w:val="24"/>
          <w:szCs w:val="24"/>
        </w:rPr>
        <w:t>MARCO PEDAGÓGICO:</w:t>
      </w: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autoSpaceDE w:val="0"/>
        <w:autoSpaceDN w:val="0"/>
        <w:adjustRightInd w:val="0"/>
        <w:jc w:val="both"/>
        <w:rPr>
          <w:rFonts w:ascii="Arial" w:hAnsi="Arial" w:cs="Arial"/>
          <w:sz w:val="24"/>
          <w:szCs w:val="24"/>
        </w:rPr>
      </w:pPr>
      <w:r w:rsidRPr="00E11620">
        <w:rPr>
          <w:rFonts w:ascii="Arial" w:hAnsi="Arial" w:cs="Arial"/>
          <w:b/>
          <w:sz w:val="24"/>
          <w:szCs w:val="24"/>
        </w:rPr>
        <w:t>Departamento de investigación</w:t>
      </w:r>
      <w:r w:rsidRPr="00E11620">
        <w:rPr>
          <w:rFonts w:ascii="Arial" w:hAnsi="Arial" w:cs="Arial"/>
          <w:sz w:val="24"/>
          <w:szCs w:val="24"/>
        </w:rPr>
        <w:t xml:space="preserve"> </w:t>
      </w:r>
    </w:p>
    <w:p w:rsidR="00E11620" w:rsidRPr="00E11620" w:rsidRDefault="00E11620" w:rsidP="00E11620">
      <w:pPr>
        <w:autoSpaceDE w:val="0"/>
        <w:autoSpaceDN w:val="0"/>
        <w:adjustRightInd w:val="0"/>
        <w:jc w:val="both"/>
        <w:rPr>
          <w:rFonts w:ascii="Arial" w:hAnsi="Arial" w:cs="Arial"/>
          <w:sz w:val="24"/>
          <w:szCs w:val="24"/>
        </w:rPr>
      </w:pPr>
    </w:p>
    <w:p w:rsidR="00E11620" w:rsidRPr="00E11620" w:rsidRDefault="00E11620" w:rsidP="00E11620">
      <w:pPr>
        <w:autoSpaceDE w:val="0"/>
        <w:autoSpaceDN w:val="0"/>
        <w:adjustRightInd w:val="0"/>
        <w:jc w:val="both"/>
        <w:rPr>
          <w:rFonts w:ascii="Arial" w:hAnsi="Arial" w:cs="Arial"/>
          <w:sz w:val="24"/>
          <w:szCs w:val="24"/>
        </w:rPr>
      </w:pPr>
      <w:r w:rsidRPr="00E11620">
        <w:rPr>
          <w:rFonts w:ascii="Arial" w:hAnsi="Arial" w:cs="Arial"/>
          <w:sz w:val="24"/>
          <w:szCs w:val="24"/>
        </w:rPr>
        <w:t xml:space="preserve"> El Departamento de Investigación del Instituto de Educación Superior Nº 1   con niveles crecientes de institucionalidad de la función se encarga de generar conocimientos y el desarrollo de transferencias tecnológicas, acciones superadoras que son  relevantes para  la formación específica, el desempeño profesional, las articulaciones intersectoriales,  los ámbitos laborales para los cuales se forma,  la gestión de proyectos. </w:t>
      </w:r>
    </w:p>
    <w:p w:rsidR="00E11620" w:rsidRPr="00E11620" w:rsidRDefault="00E11620" w:rsidP="00E11620">
      <w:pPr>
        <w:autoSpaceDE w:val="0"/>
        <w:autoSpaceDN w:val="0"/>
        <w:adjustRightInd w:val="0"/>
        <w:jc w:val="both"/>
        <w:rPr>
          <w:rFonts w:ascii="Arial" w:hAnsi="Arial" w:cs="Arial"/>
          <w:sz w:val="24"/>
          <w:szCs w:val="24"/>
        </w:rPr>
      </w:pPr>
    </w:p>
    <w:p w:rsidR="00E11620" w:rsidRPr="00E11620" w:rsidRDefault="00E11620" w:rsidP="00E11620">
      <w:pPr>
        <w:autoSpaceDE w:val="0"/>
        <w:autoSpaceDN w:val="0"/>
        <w:adjustRightInd w:val="0"/>
        <w:jc w:val="both"/>
        <w:rPr>
          <w:rFonts w:ascii="Arial" w:hAnsi="Arial" w:cs="Arial"/>
          <w:sz w:val="24"/>
          <w:szCs w:val="24"/>
        </w:rPr>
      </w:pPr>
      <w:r w:rsidRPr="00E11620">
        <w:rPr>
          <w:rFonts w:ascii="Arial" w:hAnsi="Arial" w:cs="Arial"/>
          <w:sz w:val="24"/>
          <w:szCs w:val="24"/>
        </w:rPr>
        <w:t xml:space="preserve">a) Lo  integrarán en cada localización  </w:t>
      </w:r>
    </w:p>
    <w:p w:rsidR="00E11620" w:rsidRPr="00E11620" w:rsidRDefault="00E11620" w:rsidP="00E11620">
      <w:pPr>
        <w:autoSpaceDE w:val="0"/>
        <w:autoSpaceDN w:val="0"/>
        <w:adjustRightInd w:val="0"/>
        <w:jc w:val="both"/>
        <w:rPr>
          <w:rFonts w:ascii="Arial" w:hAnsi="Arial" w:cs="Arial"/>
          <w:sz w:val="24"/>
          <w:szCs w:val="24"/>
        </w:rPr>
      </w:pPr>
      <w:r w:rsidRPr="00E11620">
        <w:rPr>
          <w:rFonts w:ascii="Arial" w:hAnsi="Arial" w:cs="Arial"/>
          <w:sz w:val="24"/>
          <w:szCs w:val="24"/>
        </w:rPr>
        <w:t xml:space="preserve"> Con carácter estable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el coordinador  del Departamento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el responsable del centro de Recursos</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el administrador de redes y/o facilitadores TIC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el bibliotecario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docentes de unidades curriculares vinculadas a la investigación como teoría, meto</w:t>
      </w:r>
      <w:r w:rsidR="00E2511B">
        <w:rPr>
          <w:rFonts w:ascii="Arial" w:hAnsi="Arial" w:cs="Arial"/>
          <w:sz w:val="24"/>
          <w:szCs w:val="24"/>
        </w:rPr>
        <w:t>do</w:t>
      </w:r>
      <w:r w:rsidRPr="00E11620">
        <w:rPr>
          <w:rFonts w:ascii="Arial" w:hAnsi="Arial" w:cs="Arial"/>
          <w:sz w:val="24"/>
          <w:szCs w:val="24"/>
        </w:rPr>
        <w:t>logía y práctica</w:t>
      </w:r>
    </w:p>
    <w:p w:rsidR="00E11620" w:rsidRPr="00E11620" w:rsidRDefault="00E11620" w:rsidP="00E11620">
      <w:pPr>
        <w:autoSpaceDE w:val="0"/>
        <w:autoSpaceDN w:val="0"/>
        <w:adjustRightInd w:val="0"/>
        <w:jc w:val="both"/>
        <w:rPr>
          <w:rFonts w:ascii="Arial" w:hAnsi="Arial" w:cs="Arial"/>
          <w:sz w:val="24"/>
          <w:szCs w:val="24"/>
        </w:rPr>
      </w:pPr>
      <w:r w:rsidRPr="00E11620">
        <w:rPr>
          <w:rFonts w:ascii="Arial" w:hAnsi="Arial" w:cs="Arial"/>
          <w:sz w:val="24"/>
          <w:szCs w:val="24"/>
        </w:rPr>
        <w:t xml:space="preserve">Con carácter transitorio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docentes de cátedras  con horas rentadas dedicadas al diseño y concreción de investigaciones/ producciones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  Equipos de investigación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Ayudantes de laboratorios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Técnicos  de campo e informáticos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Directores de proyectos, coordinadores de experiencias   </w:t>
      </w:r>
    </w:p>
    <w:p w:rsidR="00E11620" w:rsidRPr="00E11620" w:rsidRDefault="00E11620" w:rsidP="00E11620">
      <w:pPr>
        <w:pStyle w:val="Prrafodelista"/>
        <w:numPr>
          <w:ilvl w:val="0"/>
          <w:numId w:val="11"/>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Docentes y alumnos que lleven a cabo programas y acciones afines a las funciones de investigación </w:t>
      </w:r>
    </w:p>
    <w:p w:rsidR="00E11620" w:rsidRPr="00E11620" w:rsidRDefault="00E11620" w:rsidP="00E11620">
      <w:pPr>
        <w:pStyle w:val="Prrafodelista"/>
        <w:autoSpaceDE w:val="0"/>
        <w:autoSpaceDN w:val="0"/>
        <w:adjustRightInd w:val="0"/>
        <w:jc w:val="both"/>
        <w:rPr>
          <w:rFonts w:ascii="Arial" w:hAnsi="Arial" w:cs="Arial"/>
          <w:sz w:val="24"/>
          <w:szCs w:val="24"/>
        </w:rPr>
      </w:pPr>
    </w:p>
    <w:p w:rsidR="00E11620" w:rsidRPr="00E11620" w:rsidRDefault="00E11620" w:rsidP="00E11620">
      <w:pPr>
        <w:pStyle w:val="Prrafodelista"/>
        <w:numPr>
          <w:ilvl w:val="0"/>
          <w:numId w:val="12"/>
        </w:numPr>
        <w:autoSpaceDE w:val="0"/>
        <w:autoSpaceDN w:val="0"/>
        <w:adjustRightInd w:val="0"/>
        <w:spacing w:line="240" w:lineRule="auto"/>
        <w:jc w:val="both"/>
        <w:rPr>
          <w:rFonts w:ascii="Arial" w:hAnsi="Arial" w:cs="Arial"/>
          <w:sz w:val="24"/>
          <w:szCs w:val="24"/>
        </w:rPr>
      </w:pPr>
      <w:r w:rsidRPr="00E11620">
        <w:rPr>
          <w:rFonts w:ascii="Arial" w:hAnsi="Arial" w:cs="Arial"/>
          <w:sz w:val="24"/>
          <w:szCs w:val="24"/>
        </w:rPr>
        <w:t xml:space="preserve">Son funciones del Departamento de Investigación </w:t>
      </w: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Promover  formación y prácticas de investigación en docentes y estudiantes del instituto </w:t>
      </w: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Orientar a los profesores integrantes de equipo institucionales de investigación en la realización de trabajos de campo y en la sistematización de resultados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Desarrollar investigaciones puntuales sobre condiciones académicas institucionales, mapas de demanda formativa regional, construcción de saberes y niveles de logro en las trayectorias estudiantiles del propio instituto como de otras unidades educativas y  contextos de intervención pedagógica.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Acompañar investigaciones acotadas a la producción y cultura regional, a la innovación tecnológica de un sector o actividad que vincule a la formación técnica profesional ofrecida por el instituto con las acciones del Departamento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Integrar la red provincial de trabajo con otros IES para atender demandas de información confiable sobre el sistema formador, acción que será coordinada por la Dirección de Educación Superior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Fomentar la participación de docentes y alumnos del Instituto en convocatorias nacionales de presentación de proyectos de investigación como en actividades científicas con instancias competitivas de evaluación de la producción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Gestionar la publicación con referatos académicamente  reconocidos de los informes de investigaciones producidas  en el ámbito institucional por miembros de esta comunidad educativa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xml:space="preserve">- Difundir hacia el interior de los colectivos profesionales del instituto resultados, conclusiones y escrituras de los temas investigados en cada período lectivo </w:t>
      </w:r>
    </w:p>
    <w:p w:rsidR="00E11620" w:rsidRPr="00E11620" w:rsidRDefault="00E11620" w:rsidP="00E11620">
      <w:pPr>
        <w:autoSpaceDE w:val="0"/>
        <w:autoSpaceDN w:val="0"/>
        <w:adjustRightInd w:val="0"/>
        <w:ind w:left="360"/>
        <w:jc w:val="both"/>
        <w:rPr>
          <w:rFonts w:ascii="Arial" w:hAnsi="Arial" w:cs="Arial"/>
          <w:sz w:val="24"/>
          <w:szCs w:val="24"/>
        </w:rPr>
      </w:pPr>
    </w:p>
    <w:p w:rsidR="00E11620" w:rsidRPr="00E11620" w:rsidRDefault="00E11620" w:rsidP="00E11620">
      <w:pPr>
        <w:autoSpaceDE w:val="0"/>
        <w:autoSpaceDN w:val="0"/>
        <w:adjustRightInd w:val="0"/>
        <w:ind w:left="360"/>
        <w:jc w:val="both"/>
        <w:rPr>
          <w:rFonts w:ascii="Arial" w:hAnsi="Arial" w:cs="Arial"/>
          <w:sz w:val="24"/>
          <w:szCs w:val="24"/>
        </w:rPr>
      </w:pPr>
      <w:r w:rsidRPr="00E11620">
        <w:rPr>
          <w:rFonts w:ascii="Arial" w:hAnsi="Arial" w:cs="Arial"/>
          <w:sz w:val="24"/>
          <w:szCs w:val="24"/>
        </w:rPr>
        <w:t>- Articular con unidades y grupos  de investigación, con  los centros de documentación ministeriales e institucionales la creación de repositorios virtuales que contribuyan al intercambio de conocimientos,  al debate de per</w:t>
      </w:r>
      <w:r w:rsidR="00E2511B">
        <w:rPr>
          <w:rFonts w:ascii="Arial" w:hAnsi="Arial" w:cs="Arial"/>
          <w:sz w:val="24"/>
          <w:szCs w:val="24"/>
        </w:rPr>
        <w:t>s</w:t>
      </w:r>
      <w:r w:rsidRPr="00E11620">
        <w:rPr>
          <w:rFonts w:ascii="Arial" w:hAnsi="Arial" w:cs="Arial"/>
          <w:sz w:val="24"/>
          <w:szCs w:val="24"/>
        </w:rPr>
        <w:t xml:space="preserve">pectivas teóricas y </w:t>
      </w:r>
      <w:r w:rsidR="00E2511B" w:rsidRPr="00E11620">
        <w:rPr>
          <w:rFonts w:ascii="Arial" w:hAnsi="Arial" w:cs="Arial"/>
          <w:sz w:val="24"/>
          <w:szCs w:val="24"/>
        </w:rPr>
        <w:t>metodológicas</w:t>
      </w:r>
      <w:r w:rsidRPr="00E11620">
        <w:rPr>
          <w:rFonts w:ascii="Arial" w:hAnsi="Arial" w:cs="Arial"/>
          <w:sz w:val="24"/>
          <w:szCs w:val="24"/>
        </w:rPr>
        <w:t xml:space="preserve">,  al uso oportuno y ampliado  de la información.    </w:t>
      </w:r>
    </w:p>
    <w:p w:rsidR="00E11620" w:rsidRPr="00E11620" w:rsidRDefault="00E11620" w:rsidP="00E11620">
      <w:pPr>
        <w:jc w:val="both"/>
        <w:rPr>
          <w:rFonts w:ascii="Arial" w:hAnsi="Arial" w:cs="Arial"/>
          <w:b/>
          <w:sz w:val="24"/>
          <w:szCs w:val="24"/>
          <w:u w:val="single"/>
        </w:rPr>
      </w:pP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jc w:val="center"/>
        <w:rPr>
          <w:rFonts w:ascii="Arial" w:hAnsi="Arial" w:cs="Arial"/>
          <w:b/>
          <w:sz w:val="24"/>
          <w:szCs w:val="24"/>
        </w:rPr>
      </w:pPr>
      <w:r w:rsidRPr="00E11620">
        <w:rPr>
          <w:rFonts w:ascii="Arial" w:hAnsi="Arial" w:cs="Arial"/>
          <w:b/>
          <w:sz w:val="24"/>
          <w:szCs w:val="24"/>
        </w:rPr>
        <w:t>PROTOCOLO DE PRESENTACIÓN DE LOS PROYECTOS</w:t>
      </w:r>
    </w:p>
    <w:p w:rsidR="00E11620" w:rsidRPr="00E11620" w:rsidRDefault="00E11620" w:rsidP="00E11620">
      <w:pPr>
        <w:jc w:val="center"/>
        <w:rPr>
          <w:rFonts w:ascii="Arial" w:hAnsi="Arial" w:cs="Arial"/>
          <w:b/>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1.- PAUTAS DE PRESENTACIÓN:</w:t>
      </w:r>
    </w:p>
    <w:p w:rsidR="00E11620" w:rsidRPr="00E11620" w:rsidRDefault="00E11620" w:rsidP="00E11620">
      <w:pPr>
        <w:pStyle w:val="Prrafodelista"/>
        <w:numPr>
          <w:ilvl w:val="0"/>
          <w:numId w:val="3"/>
        </w:numPr>
        <w:jc w:val="both"/>
        <w:rPr>
          <w:rFonts w:ascii="Arial" w:hAnsi="Arial" w:cs="Arial"/>
          <w:sz w:val="24"/>
          <w:szCs w:val="24"/>
        </w:rPr>
      </w:pPr>
      <w:r w:rsidRPr="00E11620">
        <w:rPr>
          <w:rFonts w:ascii="Arial" w:hAnsi="Arial" w:cs="Arial"/>
          <w:sz w:val="24"/>
          <w:szCs w:val="24"/>
        </w:rPr>
        <w:t>Tamaño de hoja: A 4</w:t>
      </w:r>
    </w:p>
    <w:p w:rsidR="00E11620" w:rsidRPr="00E11620" w:rsidRDefault="00E11620" w:rsidP="00E11620">
      <w:pPr>
        <w:pStyle w:val="Prrafodelista"/>
        <w:numPr>
          <w:ilvl w:val="0"/>
          <w:numId w:val="3"/>
        </w:numPr>
        <w:jc w:val="both"/>
        <w:rPr>
          <w:rFonts w:ascii="Arial" w:hAnsi="Arial" w:cs="Arial"/>
          <w:sz w:val="24"/>
          <w:szCs w:val="24"/>
        </w:rPr>
      </w:pPr>
      <w:r w:rsidRPr="00E11620">
        <w:rPr>
          <w:rFonts w:ascii="Arial" w:hAnsi="Arial" w:cs="Arial"/>
          <w:sz w:val="24"/>
          <w:szCs w:val="24"/>
        </w:rPr>
        <w:t>Fuente: Arial 12</w:t>
      </w:r>
    </w:p>
    <w:p w:rsidR="00E11620" w:rsidRPr="00E11620" w:rsidRDefault="00E11620" w:rsidP="00E11620">
      <w:pPr>
        <w:pStyle w:val="Prrafodelista"/>
        <w:numPr>
          <w:ilvl w:val="0"/>
          <w:numId w:val="3"/>
        </w:numPr>
        <w:jc w:val="both"/>
        <w:rPr>
          <w:rFonts w:ascii="Arial" w:hAnsi="Arial" w:cs="Arial"/>
          <w:sz w:val="24"/>
          <w:szCs w:val="24"/>
        </w:rPr>
      </w:pPr>
      <w:r w:rsidRPr="00E11620">
        <w:rPr>
          <w:rFonts w:ascii="Arial" w:hAnsi="Arial" w:cs="Arial"/>
          <w:sz w:val="24"/>
          <w:szCs w:val="24"/>
        </w:rPr>
        <w:t>Interlineado 1,5</w:t>
      </w:r>
    </w:p>
    <w:p w:rsidR="00E11620" w:rsidRPr="00E11620" w:rsidRDefault="00E11620" w:rsidP="00E11620">
      <w:pPr>
        <w:pStyle w:val="Prrafodelista"/>
        <w:numPr>
          <w:ilvl w:val="0"/>
          <w:numId w:val="3"/>
        </w:numPr>
        <w:jc w:val="both"/>
        <w:rPr>
          <w:rFonts w:ascii="Arial" w:hAnsi="Arial" w:cs="Arial"/>
          <w:sz w:val="24"/>
          <w:szCs w:val="24"/>
        </w:rPr>
      </w:pPr>
      <w:r w:rsidRPr="00E11620">
        <w:rPr>
          <w:rFonts w:ascii="Arial" w:hAnsi="Arial" w:cs="Arial"/>
          <w:sz w:val="24"/>
          <w:szCs w:val="24"/>
        </w:rPr>
        <w:t>Respetar los títulos y la secuenciación</w:t>
      </w:r>
    </w:p>
    <w:p w:rsidR="00E11620" w:rsidRPr="00E11620" w:rsidRDefault="00E11620" w:rsidP="00E11620">
      <w:pPr>
        <w:pStyle w:val="Prrafodelista"/>
        <w:numPr>
          <w:ilvl w:val="0"/>
          <w:numId w:val="3"/>
        </w:numPr>
        <w:jc w:val="both"/>
        <w:rPr>
          <w:rFonts w:ascii="Arial" w:hAnsi="Arial" w:cs="Arial"/>
          <w:sz w:val="24"/>
          <w:szCs w:val="24"/>
        </w:rPr>
      </w:pPr>
      <w:r w:rsidRPr="00E11620">
        <w:rPr>
          <w:rFonts w:ascii="Arial" w:hAnsi="Arial" w:cs="Arial"/>
          <w:sz w:val="24"/>
          <w:szCs w:val="24"/>
        </w:rPr>
        <w:t>Numerar las páginas</w:t>
      </w: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2.- CON  RELACIÓN A LA PRESENTACIÓN Y ESTRUCTURA DEL PROYECTO</w:t>
      </w: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a.- DATOS IDENTIFICATORIOS DEL POSTULANTE</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Nombre y Apellido</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D.N.I</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 xml:space="preserve">Domicilio </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Teléfono</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Título</w:t>
      </w:r>
    </w:p>
    <w:p w:rsidR="00E11620" w:rsidRPr="00E11620" w:rsidRDefault="00E11620" w:rsidP="00E11620">
      <w:pPr>
        <w:pStyle w:val="Prrafodelista"/>
        <w:numPr>
          <w:ilvl w:val="0"/>
          <w:numId w:val="4"/>
        </w:numPr>
        <w:jc w:val="both"/>
        <w:rPr>
          <w:rFonts w:ascii="Arial" w:hAnsi="Arial" w:cs="Arial"/>
          <w:sz w:val="24"/>
          <w:szCs w:val="24"/>
        </w:rPr>
      </w:pPr>
      <w:r w:rsidRPr="00E11620">
        <w:rPr>
          <w:rFonts w:ascii="Arial" w:hAnsi="Arial" w:cs="Arial"/>
          <w:sz w:val="24"/>
          <w:szCs w:val="24"/>
        </w:rPr>
        <w:t>Adjuntar curriculum abreviado</w:t>
      </w: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b.- COMPONENTES SUGERIDOS</w:t>
      </w:r>
    </w:p>
    <w:p w:rsidR="00E11620" w:rsidRPr="00E11620" w:rsidRDefault="00E11620" w:rsidP="00E11620">
      <w:pPr>
        <w:jc w:val="both"/>
        <w:rPr>
          <w:rFonts w:ascii="Arial" w:hAnsi="Arial" w:cs="Arial"/>
          <w:sz w:val="24"/>
          <w:szCs w:val="24"/>
        </w:rPr>
      </w:pP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 xml:space="preserve">Análisis de situación </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Fundamentación (con ajuste a las políticas educativas vigentes y a la normativa de soporte)</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Objetivos Generales y Específicos</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Etapas del proyecto de Gestión: dinámica de trabajo, caracterización de las líneas operativas a concretar, actividades previstas, cronograma tentativo.</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 xml:space="preserve">Desarrollo operativo del primer año de gestión.  </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Articulación intra e interdepartamentos, proyectos institucionales y/o líneas de trabajo ministerial.</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 xml:space="preserve">Recursos e insumos. </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Resultados esperados a nivel departamento en términos concretos e identificables.</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Resultados esperados de las acciones de articulación.</w:t>
      </w:r>
    </w:p>
    <w:p w:rsidR="00E11620" w:rsidRPr="00E11620" w:rsidRDefault="00E11620" w:rsidP="00E11620">
      <w:pPr>
        <w:pStyle w:val="Prrafodelista"/>
        <w:numPr>
          <w:ilvl w:val="0"/>
          <w:numId w:val="5"/>
        </w:numPr>
        <w:jc w:val="both"/>
        <w:rPr>
          <w:rFonts w:ascii="Arial" w:hAnsi="Arial" w:cs="Arial"/>
          <w:sz w:val="24"/>
          <w:szCs w:val="24"/>
        </w:rPr>
      </w:pPr>
      <w:r w:rsidRPr="00E11620">
        <w:rPr>
          <w:rFonts w:ascii="Arial" w:hAnsi="Arial" w:cs="Arial"/>
          <w:sz w:val="24"/>
          <w:szCs w:val="24"/>
        </w:rPr>
        <w:t>Evaluación: Seguimiento y monitoreo, descripción de los dispositivos previstos y diagramación de etapas.</w:t>
      </w:r>
    </w:p>
    <w:p w:rsidR="00E11620" w:rsidRPr="00E11620" w:rsidRDefault="00E11620" w:rsidP="00E11620">
      <w:pPr>
        <w:jc w:val="both"/>
        <w:rPr>
          <w:rFonts w:ascii="Arial" w:hAnsi="Arial" w:cs="Arial"/>
          <w:sz w:val="24"/>
          <w:szCs w:val="24"/>
        </w:rPr>
      </w:pPr>
    </w:p>
    <w:p w:rsidR="00E11620" w:rsidRPr="00E11620" w:rsidRDefault="00E11620" w:rsidP="00E11620">
      <w:pPr>
        <w:jc w:val="both"/>
        <w:rPr>
          <w:rFonts w:ascii="Arial" w:hAnsi="Arial" w:cs="Arial"/>
          <w:sz w:val="24"/>
          <w:szCs w:val="24"/>
        </w:rPr>
      </w:pPr>
      <w:r w:rsidRPr="00E11620">
        <w:rPr>
          <w:rFonts w:ascii="Arial" w:hAnsi="Arial" w:cs="Arial"/>
          <w:sz w:val="24"/>
          <w:szCs w:val="24"/>
        </w:rPr>
        <w:t>3- PROCEDIMIENTOS Y CRITERIOS DE SELECCIÓN</w:t>
      </w:r>
    </w:p>
    <w:p w:rsidR="00E11620" w:rsidRPr="00E11620" w:rsidRDefault="00E11620" w:rsidP="00E11620">
      <w:pPr>
        <w:jc w:val="both"/>
        <w:rPr>
          <w:rFonts w:ascii="Arial" w:hAnsi="Arial" w:cs="Arial"/>
          <w:sz w:val="24"/>
          <w:szCs w:val="24"/>
        </w:rPr>
      </w:pPr>
    </w:p>
    <w:p w:rsidR="00E11620" w:rsidRDefault="00E11620" w:rsidP="00E11620">
      <w:pPr>
        <w:ind w:firstLine="360"/>
        <w:jc w:val="both"/>
        <w:rPr>
          <w:rFonts w:ascii="Arial" w:hAnsi="Arial" w:cs="Arial"/>
          <w:sz w:val="24"/>
          <w:szCs w:val="24"/>
        </w:rPr>
      </w:pPr>
      <w:r w:rsidRPr="00E11620">
        <w:rPr>
          <w:rFonts w:ascii="Arial" w:hAnsi="Arial" w:cs="Arial"/>
          <w:sz w:val="24"/>
          <w:szCs w:val="24"/>
        </w:rPr>
        <w:t>Los interesados registrarán su inscripción y presentarán proyectos y curriculum.  Éstos serán examinados por una comisión ad hoc constituida por un miembro propuesto por el  Consejo Directivo, otro</w:t>
      </w:r>
      <w:r>
        <w:rPr>
          <w:rFonts w:ascii="Arial" w:hAnsi="Arial" w:cs="Arial"/>
          <w:sz w:val="24"/>
          <w:szCs w:val="24"/>
        </w:rPr>
        <w:t>s</w:t>
      </w:r>
      <w:r w:rsidRPr="00E11620">
        <w:rPr>
          <w:rFonts w:ascii="Arial" w:hAnsi="Arial" w:cs="Arial"/>
          <w:sz w:val="24"/>
          <w:szCs w:val="24"/>
        </w:rPr>
        <w:t xml:space="preserve"> propuesto</w:t>
      </w:r>
      <w:r>
        <w:rPr>
          <w:rFonts w:ascii="Arial" w:hAnsi="Arial" w:cs="Arial"/>
          <w:sz w:val="24"/>
          <w:szCs w:val="24"/>
        </w:rPr>
        <w:t>s</w:t>
      </w:r>
      <w:r w:rsidRPr="00E11620">
        <w:rPr>
          <w:rFonts w:ascii="Arial" w:hAnsi="Arial" w:cs="Arial"/>
          <w:sz w:val="24"/>
          <w:szCs w:val="24"/>
        </w:rPr>
        <w:t xml:space="preserve"> por los Postulantes dentro del plantel docente del IES</w:t>
      </w:r>
      <w:r>
        <w:rPr>
          <w:rFonts w:ascii="Arial" w:hAnsi="Arial" w:cs="Arial"/>
          <w:sz w:val="24"/>
          <w:szCs w:val="24"/>
        </w:rPr>
        <w:t>.</w:t>
      </w:r>
      <w:r w:rsidRPr="00E11620">
        <w:rPr>
          <w:rFonts w:ascii="Arial" w:hAnsi="Arial" w:cs="Arial"/>
          <w:sz w:val="24"/>
          <w:szCs w:val="24"/>
        </w:rPr>
        <w:t xml:space="preserve"> </w:t>
      </w:r>
    </w:p>
    <w:p w:rsidR="00E11620" w:rsidRPr="00E11620" w:rsidRDefault="00E11620" w:rsidP="00E11620">
      <w:pPr>
        <w:ind w:firstLine="360"/>
        <w:jc w:val="both"/>
        <w:rPr>
          <w:rFonts w:ascii="Arial" w:hAnsi="Arial" w:cs="Arial"/>
          <w:sz w:val="24"/>
          <w:szCs w:val="24"/>
        </w:rPr>
      </w:pPr>
      <w:r w:rsidRPr="00E11620">
        <w:rPr>
          <w:rFonts w:ascii="Arial" w:hAnsi="Arial" w:cs="Arial"/>
          <w:sz w:val="24"/>
          <w:szCs w:val="24"/>
        </w:rPr>
        <w:t>Valoración del proyecto</w:t>
      </w:r>
    </w:p>
    <w:p w:rsidR="00E11620" w:rsidRPr="00E11620" w:rsidRDefault="00E11620" w:rsidP="00E11620">
      <w:pPr>
        <w:pStyle w:val="Prrafodelista"/>
        <w:jc w:val="both"/>
        <w:rPr>
          <w:rFonts w:ascii="Arial" w:hAnsi="Arial" w:cs="Arial"/>
          <w:sz w:val="24"/>
          <w:szCs w:val="24"/>
        </w:rPr>
      </w:pPr>
      <w:r w:rsidRPr="00E11620">
        <w:rPr>
          <w:rFonts w:ascii="Arial" w:hAnsi="Arial" w:cs="Arial"/>
          <w:sz w:val="24"/>
          <w:szCs w:val="24"/>
        </w:rPr>
        <w:t>a.1.- Formulación (puntaje máximo 50 pts.)</w:t>
      </w:r>
    </w:p>
    <w:p w:rsidR="00E11620" w:rsidRPr="00E11620" w:rsidRDefault="00E11620" w:rsidP="00E11620">
      <w:pPr>
        <w:pStyle w:val="Prrafodelista"/>
        <w:jc w:val="both"/>
        <w:rPr>
          <w:rFonts w:ascii="Arial" w:hAnsi="Arial" w:cs="Arial"/>
          <w:sz w:val="24"/>
          <w:szCs w:val="24"/>
        </w:rPr>
      </w:pPr>
      <w:r w:rsidRPr="00E11620">
        <w:rPr>
          <w:rFonts w:ascii="Arial" w:hAnsi="Arial" w:cs="Arial"/>
          <w:sz w:val="24"/>
          <w:szCs w:val="24"/>
        </w:rPr>
        <w:t>Aspectos a considerar:</w:t>
      </w:r>
    </w:p>
    <w:p w:rsidR="00E11620" w:rsidRPr="00E11620" w:rsidRDefault="00E11620" w:rsidP="00E11620">
      <w:pPr>
        <w:pStyle w:val="Prrafodelista"/>
        <w:numPr>
          <w:ilvl w:val="0"/>
          <w:numId w:val="7"/>
        </w:numPr>
        <w:jc w:val="both"/>
        <w:rPr>
          <w:rFonts w:ascii="Arial" w:hAnsi="Arial" w:cs="Arial"/>
          <w:sz w:val="24"/>
          <w:szCs w:val="24"/>
        </w:rPr>
      </w:pPr>
      <w:r w:rsidRPr="00E11620">
        <w:rPr>
          <w:rFonts w:ascii="Arial" w:hAnsi="Arial" w:cs="Arial"/>
          <w:sz w:val="24"/>
          <w:szCs w:val="24"/>
        </w:rPr>
        <w:t>Claridad, coherencia y precisión en la formulación del proyecto.</w:t>
      </w:r>
    </w:p>
    <w:p w:rsidR="00E11620" w:rsidRPr="00E11620" w:rsidRDefault="00E11620" w:rsidP="00E11620">
      <w:pPr>
        <w:pStyle w:val="Prrafodelista"/>
        <w:numPr>
          <w:ilvl w:val="0"/>
          <w:numId w:val="7"/>
        </w:numPr>
        <w:jc w:val="both"/>
        <w:rPr>
          <w:rFonts w:ascii="Arial" w:hAnsi="Arial" w:cs="Arial"/>
          <w:sz w:val="24"/>
          <w:szCs w:val="24"/>
        </w:rPr>
      </w:pPr>
      <w:r w:rsidRPr="00E11620">
        <w:rPr>
          <w:rFonts w:ascii="Arial" w:hAnsi="Arial" w:cs="Arial"/>
          <w:sz w:val="24"/>
          <w:szCs w:val="24"/>
        </w:rPr>
        <w:t>Pertinencia con la función específica del departamento.</w:t>
      </w:r>
    </w:p>
    <w:p w:rsidR="00E11620" w:rsidRPr="00E11620" w:rsidRDefault="00E11620" w:rsidP="00E11620">
      <w:pPr>
        <w:pStyle w:val="Prrafodelista"/>
        <w:numPr>
          <w:ilvl w:val="0"/>
          <w:numId w:val="7"/>
        </w:numPr>
        <w:jc w:val="both"/>
        <w:rPr>
          <w:rFonts w:ascii="Arial" w:hAnsi="Arial" w:cs="Arial"/>
          <w:sz w:val="24"/>
          <w:szCs w:val="24"/>
        </w:rPr>
      </w:pPr>
      <w:r w:rsidRPr="00E11620">
        <w:rPr>
          <w:rFonts w:ascii="Arial" w:hAnsi="Arial" w:cs="Arial"/>
          <w:sz w:val="24"/>
          <w:szCs w:val="24"/>
        </w:rPr>
        <w:t>Articulación con los otros Departamentos, Líneas Ministeriales  (programas, acciones) y Proyectos de la Institución</w:t>
      </w:r>
    </w:p>
    <w:p w:rsidR="00E11620" w:rsidRPr="00E11620" w:rsidRDefault="00E11620" w:rsidP="00E11620">
      <w:pPr>
        <w:pStyle w:val="Prrafodelista"/>
        <w:numPr>
          <w:ilvl w:val="0"/>
          <w:numId w:val="7"/>
        </w:numPr>
        <w:jc w:val="both"/>
        <w:rPr>
          <w:rFonts w:ascii="Arial" w:hAnsi="Arial" w:cs="Arial"/>
          <w:sz w:val="24"/>
          <w:szCs w:val="24"/>
        </w:rPr>
      </w:pPr>
      <w:r w:rsidRPr="00E11620">
        <w:rPr>
          <w:rFonts w:ascii="Arial" w:hAnsi="Arial" w:cs="Arial"/>
          <w:sz w:val="24"/>
          <w:szCs w:val="24"/>
        </w:rPr>
        <w:t>Previsión de actividades concretas para el período de gestión</w:t>
      </w:r>
    </w:p>
    <w:p w:rsidR="00E11620" w:rsidRPr="00E11620" w:rsidRDefault="00E11620" w:rsidP="00E11620">
      <w:pPr>
        <w:pStyle w:val="Prrafodelista"/>
        <w:numPr>
          <w:ilvl w:val="0"/>
          <w:numId w:val="7"/>
        </w:numPr>
        <w:jc w:val="both"/>
        <w:rPr>
          <w:rFonts w:ascii="Arial" w:hAnsi="Arial" w:cs="Arial"/>
          <w:sz w:val="24"/>
          <w:szCs w:val="24"/>
        </w:rPr>
      </w:pPr>
      <w:r w:rsidRPr="00E11620">
        <w:rPr>
          <w:rFonts w:ascii="Arial" w:hAnsi="Arial" w:cs="Arial"/>
          <w:sz w:val="24"/>
          <w:szCs w:val="24"/>
        </w:rPr>
        <w:t>Viabilidad integral de la propuesta</w:t>
      </w:r>
    </w:p>
    <w:p w:rsidR="00E11620" w:rsidRPr="00E11620" w:rsidRDefault="00E11620" w:rsidP="00E11620">
      <w:pPr>
        <w:ind w:firstLine="708"/>
        <w:jc w:val="both"/>
        <w:rPr>
          <w:rFonts w:ascii="Arial" w:hAnsi="Arial" w:cs="Arial"/>
          <w:sz w:val="24"/>
          <w:szCs w:val="24"/>
        </w:rPr>
      </w:pPr>
      <w:r w:rsidRPr="00E11620">
        <w:rPr>
          <w:rFonts w:ascii="Arial" w:hAnsi="Arial" w:cs="Arial"/>
          <w:sz w:val="24"/>
          <w:szCs w:val="24"/>
        </w:rPr>
        <w:t>a.2- Defensa: (puntaje máximo 30 pts.)</w:t>
      </w:r>
    </w:p>
    <w:p w:rsidR="00E11620" w:rsidRPr="00E11620" w:rsidRDefault="00E11620" w:rsidP="00E11620">
      <w:pPr>
        <w:ind w:firstLine="708"/>
        <w:jc w:val="both"/>
        <w:rPr>
          <w:rFonts w:ascii="Arial" w:hAnsi="Arial" w:cs="Arial"/>
          <w:sz w:val="24"/>
          <w:szCs w:val="24"/>
        </w:rPr>
      </w:pPr>
      <w:r w:rsidRPr="00E11620">
        <w:rPr>
          <w:rFonts w:ascii="Arial" w:hAnsi="Arial" w:cs="Arial"/>
          <w:sz w:val="24"/>
          <w:szCs w:val="24"/>
        </w:rPr>
        <w:t>Aspectos a considerar</w:t>
      </w:r>
    </w:p>
    <w:p w:rsidR="00E11620" w:rsidRPr="00E11620" w:rsidRDefault="00E11620" w:rsidP="00E11620">
      <w:pPr>
        <w:pStyle w:val="Prrafodelista"/>
        <w:numPr>
          <w:ilvl w:val="0"/>
          <w:numId w:val="8"/>
        </w:numPr>
        <w:jc w:val="both"/>
        <w:rPr>
          <w:rFonts w:ascii="Arial" w:hAnsi="Arial" w:cs="Arial"/>
          <w:sz w:val="24"/>
          <w:szCs w:val="24"/>
        </w:rPr>
      </w:pPr>
      <w:r w:rsidRPr="00E11620">
        <w:rPr>
          <w:rFonts w:ascii="Arial" w:hAnsi="Arial" w:cs="Arial"/>
          <w:sz w:val="24"/>
          <w:szCs w:val="24"/>
        </w:rPr>
        <w:t>Conocimiento de la realidad institucional</w:t>
      </w:r>
    </w:p>
    <w:p w:rsidR="00E11620" w:rsidRPr="00E11620" w:rsidRDefault="00E11620" w:rsidP="00E11620">
      <w:pPr>
        <w:pStyle w:val="Prrafodelista"/>
        <w:numPr>
          <w:ilvl w:val="0"/>
          <w:numId w:val="8"/>
        </w:numPr>
        <w:jc w:val="both"/>
        <w:rPr>
          <w:rFonts w:ascii="Arial" w:hAnsi="Arial" w:cs="Arial"/>
          <w:sz w:val="24"/>
          <w:szCs w:val="24"/>
        </w:rPr>
      </w:pPr>
      <w:r w:rsidRPr="00E11620">
        <w:rPr>
          <w:rFonts w:ascii="Arial" w:hAnsi="Arial" w:cs="Arial"/>
          <w:sz w:val="24"/>
          <w:szCs w:val="24"/>
        </w:rPr>
        <w:t>Solidez conceptual que dé cuenta de los fundamentos del Proyecto</w:t>
      </w:r>
    </w:p>
    <w:p w:rsidR="00E11620" w:rsidRPr="00E11620" w:rsidRDefault="00E11620" w:rsidP="00E11620">
      <w:pPr>
        <w:pStyle w:val="Prrafodelista"/>
        <w:numPr>
          <w:ilvl w:val="0"/>
          <w:numId w:val="8"/>
        </w:numPr>
        <w:jc w:val="both"/>
        <w:rPr>
          <w:rFonts w:ascii="Arial" w:hAnsi="Arial" w:cs="Arial"/>
          <w:sz w:val="24"/>
          <w:szCs w:val="24"/>
        </w:rPr>
      </w:pPr>
      <w:r w:rsidRPr="00E11620">
        <w:rPr>
          <w:rFonts w:ascii="Arial" w:hAnsi="Arial" w:cs="Arial"/>
          <w:sz w:val="24"/>
          <w:szCs w:val="24"/>
        </w:rPr>
        <w:t>Capacidad de resolución de los emergentes de la gestión del Departamento.</w:t>
      </w:r>
    </w:p>
    <w:p w:rsidR="00E11620" w:rsidRPr="00E11620" w:rsidRDefault="00E11620" w:rsidP="00E11620">
      <w:pPr>
        <w:ind w:left="708"/>
        <w:jc w:val="both"/>
        <w:rPr>
          <w:rFonts w:ascii="Arial" w:hAnsi="Arial" w:cs="Arial"/>
          <w:sz w:val="24"/>
          <w:szCs w:val="24"/>
        </w:rPr>
      </w:pPr>
      <w:r w:rsidRPr="00E11620">
        <w:rPr>
          <w:rFonts w:ascii="Arial" w:hAnsi="Arial" w:cs="Arial"/>
          <w:sz w:val="24"/>
          <w:szCs w:val="24"/>
        </w:rPr>
        <w:t>b.- Valoración de antecedentes: (puntaje máximo 20 pts)</w:t>
      </w:r>
    </w:p>
    <w:p w:rsidR="00E11620" w:rsidRPr="00E11620" w:rsidRDefault="00E11620" w:rsidP="00E11620">
      <w:pPr>
        <w:ind w:left="708"/>
        <w:jc w:val="both"/>
        <w:rPr>
          <w:rFonts w:ascii="Arial" w:hAnsi="Arial" w:cs="Arial"/>
          <w:sz w:val="24"/>
          <w:szCs w:val="24"/>
        </w:rPr>
      </w:pPr>
      <w:r w:rsidRPr="00E11620">
        <w:rPr>
          <w:rFonts w:ascii="Arial" w:hAnsi="Arial" w:cs="Arial"/>
          <w:sz w:val="24"/>
          <w:szCs w:val="24"/>
        </w:rPr>
        <w:t xml:space="preserve">Antecedentes en educación superior: formación, capacitación, gestión y producción, otros vínculos con la coordinación del Departamento. </w:t>
      </w:r>
    </w:p>
    <w:p w:rsidR="00E11620" w:rsidRPr="00E11620" w:rsidRDefault="00E11620" w:rsidP="00E11620">
      <w:pPr>
        <w:ind w:left="708"/>
        <w:jc w:val="both"/>
        <w:rPr>
          <w:rFonts w:ascii="Arial" w:hAnsi="Arial" w:cs="Arial"/>
          <w:sz w:val="24"/>
          <w:szCs w:val="24"/>
        </w:rPr>
      </w:pPr>
    </w:p>
    <w:p w:rsidR="00E11620" w:rsidRPr="00E11620" w:rsidRDefault="00E11620" w:rsidP="00E11620">
      <w:pPr>
        <w:ind w:left="708"/>
        <w:jc w:val="both"/>
        <w:rPr>
          <w:rFonts w:ascii="Arial" w:hAnsi="Arial" w:cs="Arial"/>
          <w:sz w:val="24"/>
          <w:szCs w:val="24"/>
        </w:rPr>
      </w:pPr>
      <w:r w:rsidRPr="00E11620">
        <w:rPr>
          <w:rFonts w:ascii="Arial" w:hAnsi="Arial" w:cs="Arial"/>
          <w:sz w:val="24"/>
          <w:szCs w:val="24"/>
        </w:rPr>
        <w:t>4- CRONOGRAMA DE LA CONVOCATORIA:</w:t>
      </w:r>
    </w:p>
    <w:p w:rsidR="00E11620" w:rsidRPr="00E11620" w:rsidRDefault="00E11620" w:rsidP="00E11620">
      <w:pPr>
        <w:ind w:left="708"/>
        <w:jc w:val="both"/>
        <w:rPr>
          <w:rFonts w:ascii="Arial" w:hAnsi="Arial" w:cs="Arial"/>
          <w:sz w:val="24"/>
          <w:szCs w:val="24"/>
        </w:rPr>
      </w:pPr>
    </w:p>
    <w:p w:rsidR="00E11620" w:rsidRPr="00E11620" w:rsidRDefault="00E11620" w:rsidP="00E11620">
      <w:pPr>
        <w:pStyle w:val="Prrafodelista"/>
        <w:numPr>
          <w:ilvl w:val="0"/>
          <w:numId w:val="9"/>
        </w:numPr>
        <w:jc w:val="both"/>
        <w:rPr>
          <w:rFonts w:ascii="Arial" w:hAnsi="Arial" w:cs="Arial"/>
          <w:sz w:val="24"/>
          <w:szCs w:val="24"/>
        </w:rPr>
      </w:pPr>
      <w:r w:rsidRPr="00E11620">
        <w:rPr>
          <w:rFonts w:ascii="Arial" w:hAnsi="Arial" w:cs="Arial"/>
          <w:sz w:val="24"/>
          <w:szCs w:val="24"/>
        </w:rPr>
        <w:t>Difusión e inscripción de aspirantes desd</w:t>
      </w:r>
      <w:r>
        <w:rPr>
          <w:rFonts w:ascii="Arial" w:hAnsi="Arial" w:cs="Arial"/>
          <w:sz w:val="24"/>
          <w:szCs w:val="24"/>
        </w:rPr>
        <w:t>e el 13 de julio hasta 20 de julio</w:t>
      </w:r>
      <w:r w:rsidRPr="00E11620">
        <w:rPr>
          <w:rFonts w:ascii="Arial" w:hAnsi="Arial" w:cs="Arial"/>
          <w:sz w:val="24"/>
          <w:szCs w:val="24"/>
        </w:rPr>
        <w:t>.</w:t>
      </w:r>
    </w:p>
    <w:p w:rsidR="00E11620" w:rsidRPr="00E11620" w:rsidRDefault="00E11620" w:rsidP="00E11620">
      <w:pPr>
        <w:pStyle w:val="Prrafodelista"/>
        <w:numPr>
          <w:ilvl w:val="0"/>
          <w:numId w:val="9"/>
        </w:numPr>
        <w:jc w:val="both"/>
        <w:rPr>
          <w:rFonts w:ascii="Arial" w:hAnsi="Arial" w:cs="Arial"/>
          <w:sz w:val="24"/>
          <w:szCs w:val="24"/>
        </w:rPr>
      </w:pPr>
      <w:r w:rsidRPr="00E11620">
        <w:rPr>
          <w:rFonts w:ascii="Arial" w:hAnsi="Arial" w:cs="Arial"/>
          <w:sz w:val="24"/>
          <w:szCs w:val="24"/>
        </w:rPr>
        <w:t>Presentación</w:t>
      </w:r>
      <w:r>
        <w:rPr>
          <w:rFonts w:ascii="Arial" w:hAnsi="Arial" w:cs="Arial"/>
          <w:sz w:val="24"/>
          <w:szCs w:val="24"/>
        </w:rPr>
        <w:t xml:space="preserve"> de Proyectos de Gestión 03 de agosto de 2016, </w:t>
      </w:r>
      <w:r w:rsidRPr="00E11620">
        <w:rPr>
          <w:rFonts w:ascii="Arial" w:hAnsi="Arial" w:cs="Arial"/>
          <w:sz w:val="24"/>
          <w:szCs w:val="24"/>
        </w:rPr>
        <w:t xml:space="preserve"> hasta las 22 hs en cualquiera de las localizaciones</w:t>
      </w:r>
    </w:p>
    <w:p w:rsidR="00E11620" w:rsidRPr="00E11620" w:rsidRDefault="00E11620" w:rsidP="00E11620">
      <w:pPr>
        <w:pStyle w:val="Prrafodelista"/>
        <w:numPr>
          <w:ilvl w:val="0"/>
          <w:numId w:val="9"/>
        </w:numPr>
        <w:jc w:val="both"/>
        <w:rPr>
          <w:rFonts w:ascii="Arial" w:hAnsi="Arial" w:cs="Arial"/>
          <w:sz w:val="24"/>
          <w:szCs w:val="24"/>
        </w:rPr>
      </w:pPr>
      <w:r w:rsidRPr="00E11620">
        <w:rPr>
          <w:rFonts w:ascii="Arial" w:hAnsi="Arial" w:cs="Arial"/>
          <w:sz w:val="24"/>
          <w:szCs w:val="24"/>
        </w:rPr>
        <w:t>Defen</w:t>
      </w:r>
      <w:r>
        <w:rPr>
          <w:rFonts w:ascii="Arial" w:hAnsi="Arial" w:cs="Arial"/>
          <w:sz w:val="24"/>
          <w:szCs w:val="24"/>
        </w:rPr>
        <w:t>sa de las propuestas 08 de agosto</w:t>
      </w:r>
      <w:r w:rsidRPr="00E11620">
        <w:rPr>
          <w:rFonts w:ascii="Arial" w:hAnsi="Arial" w:cs="Arial"/>
          <w:sz w:val="24"/>
          <w:szCs w:val="24"/>
        </w:rPr>
        <w:t xml:space="preserve"> en horario a confirmar,  sede La Quiaca     </w:t>
      </w:r>
    </w:p>
    <w:p w:rsidR="00E11620" w:rsidRPr="00E11620" w:rsidRDefault="00E11620" w:rsidP="00E11620">
      <w:pPr>
        <w:ind w:left="708"/>
        <w:jc w:val="both"/>
        <w:rPr>
          <w:rFonts w:ascii="Arial" w:hAnsi="Arial" w:cs="Arial"/>
          <w:sz w:val="24"/>
          <w:szCs w:val="24"/>
        </w:rPr>
      </w:pPr>
      <w:r w:rsidRPr="00E11620">
        <w:rPr>
          <w:rFonts w:ascii="Arial" w:hAnsi="Arial" w:cs="Arial"/>
          <w:sz w:val="24"/>
          <w:szCs w:val="24"/>
        </w:rPr>
        <w:t xml:space="preserve"> </w:t>
      </w:r>
    </w:p>
    <w:p w:rsidR="00E11620" w:rsidRPr="00E11620" w:rsidRDefault="00E11620" w:rsidP="00E11620">
      <w:pPr>
        <w:pStyle w:val="Prrafodelista"/>
        <w:ind w:left="1428"/>
        <w:jc w:val="both"/>
        <w:rPr>
          <w:rFonts w:ascii="Arial" w:hAnsi="Arial" w:cs="Arial"/>
          <w:sz w:val="24"/>
          <w:szCs w:val="24"/>
        </w:rPr>
      </w:pPr>
      <w:r w:rsidRPr="00E11620">
        <w:rPr>
          <w:rFonts w:ascii="Arial" w:hAnsi="Arial" w:cs="Arial"/>
          <w:sz w:val="24"/>
          <w:szCs w:val="24"/>
        </w:rPr>
        <w:t xml:space="preserve">       </w:t>
      </w:r>
    </w:p>
    <w:p w:rsidR="00E11620" w:rsidRPr="00E11620" w:rsidRDefault="00E11620" w:rsidP="00E11620">
      <w:pPr>
        <w:jc w:val="both"/>
        <w:rPr>
          <w:rFonts w:ascii="Arial" w:hAnsi="Arial" w:cs="Arial"/>
          <w:sz w:val="24"/>
          <w:szCs w:val="24"/>
        </w:rPr>
      </w:pPr>
    </w:p>
    <w:p w:rsidR="00E11620" w:rsidRPr="00E11620" w:rsidRDefault="00E11620" w:rsidP="00E11620">
      <w:pPr>
        <w:pStyle w:val="Prrafodelista"/>
        <w:jc w:val="both"/>
        <w:rPr>
          <w:rFonts w:ascii="Arial" w:hAnsi="Arial" w:cs="Arial"/>
          <w:sz w:val="24"/>
          <w:szCs w:val="24"/>
        </w:rPr>
      </w:pPr>
    </w:p>
    <w:p w:rsidR="00E11620" w:rsidRPr="00E11620" w:rsidRDefault="00E11620" w:rsidP="00E11620">
      <w:pPr>
        <w:jc w:val="both"/>
        <w:rPr>
          <w:rFonts w:ascii="Arial" w:hAnsi="Arial" w:cs="Arial"/>
          <w:sz w:val="24"/>
          <w:szCs w:val="24"/>
        </w:rPr>
      </w:pPr>
    </w:p>
    <w:p w:rsidR="00BB1036" w:rsidRPr="00E11620" w:rsidRDefault="00BB1036">
      <w:pPr>
        <w:rPr>
          <w:rFonts w:ascii="Arial" w:hAnsi="Arial" w:cs="Arial"/>
          <w:sz w:val="24"/>
          <w:szCs w:val="24"/>
        </w:rPr>
      </w:pPr>
    </w:p>
    <w:sectPr w:rsidR="00BB1036" w:rsidRPr="00E11620" w:rsidSect="007902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1366"/>
    <w:multiLevelType w:val="hybridMultilevel"/>
    <w:tmpl w:val="D9ECC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E0A25DE"/>
    <w:multiLevelType w:val="hybridMultilevel"/>
    <w:tmpl w:val="3E968F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4E6341D"/>
    <w:multiLevelType w:val="hybridMultilevel"/>
    <w:tmpl w:val="D2AE0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AA0D77"/>
    <w:multiLevelType w:val="hybridMultilevel"/>
    <w:tmpl w:val="046E3E6E"/>
    <w:lvl w:ilvl="0" w:tplc="5852D64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95201A"/>
    <w:multiLevelType w:val="hybridMultilevel"/>
    <w:tmpl w:val="E74A89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596FFC"/>
    <w:multiLevelType w:val="hybridMultilevel"/>
    <w:tmpl w:val="C9D215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3D1941"/>
    <w:multiLevelType w:val="hybridMultilevel"/>
    <w:tmpl w:val="030662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392D2DBE"/>
    <w:multiLevelType w:val="hybridMultilevel"/>
    <w:tmpl w:val="1782307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42C00D1E"/>
    <w:multiLevelType w:val="hybridMultilevel"/>
    <w:tmpl w:val="C694A4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44262E"/>
    <w:multiLevelType w:val="hybridMultilevel"/>
    <w:tmpl w:val="BB94AA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C7F58E4"/>
    <w:multiLevelType w:val="hybridMultilevel"/>
    <w:tmpl w:val="BF06CAFC"/>
    <w:lvl w:ilvl="0" w:tplc="9F8EB6E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720E95"/>
    <w:multiLevelType w:val="hybridMultilevel"/>
    <w:tmpl w:val="46B03E5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9"/>
  </w:num>
  <w:num w:numId="6">
    <w:abstractNumId w:val="3"/>
  </w:num>
  <w:num w:numId="7">
    <w:abstractNumId w:val="7"/>
  </w:num>
  <w:num w:numId="8">
    <w:abstractNumId w:val="6"/>
  </w:num>
  <w:num w:numId="9">
    <w:abstractNumId w:val="11"/>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11620"/>
    <w:rsid w:val="00005D5D"/>
    <w:rsid w:val="0002717E"/>
    <w:rsid w:val="00226A41"/>
    <w:rsid w:val="00511C92"/>
    <w:rsid w:val="006919C2"/>
    <w:rsid w:val="00A630BB"/>
    <w:rsid w:val="00BB1036"/>
    <w:rsid w:val="00E11620"/>
    <w:rsid w:val="00E2511B"/>
    <w:rsid w:val="00E53177"/>
    <w:rsid w:val="00EE71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20"/>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1024</Words>
  <Characters>5638</Characters>
  <Application>Microsoft Office Word</Application>
  <DocSecurity>0</DocSecurity>
  <Lines>46</Lines>
  <Paragraphs>13</Paragraphs>
  <ScaleCrop>false</ScaleCrop>
  <Company>Windows XP Titan Ultimate Edition</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2016-07-14T18:31:00Z</dcterms:created>
  <dcterms:modified xsi:type="dcterms:W3CDTF">2016-07-27T03:06:00Z</dcterms:modified>
</cp:coreProperties>
</file>